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5217795</wp:posOffset>
            </wp:positionH>
            <wp:positionV relativeFrom="paragraph">
              <wp:posOffset>-615315</wp:posOffset>
            </wp:positionV>
            <wp:extent cx="57785" cy="6286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3939540</wp:posOffset>
            </wp:positionH>
            <wp:positionV relativeFrom="paragraph">
              <wp:posOffset>-615315</wp:posOffset>
            </wp:positionV>
            <wp:extent cx="57785" cy="6286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8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728345</wp:posOffset>
            </wp:positionV>
            <wp:extent cx="7047865" cy="402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2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6" w:right="359" w:bottom="1440" w:gutter="0" w:footer="0" w:header="0"/>
        </w:sectPr>
      </w:pP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Hilado Maria Teresa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 CAMPBELL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CAMPBELL'S Co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CPB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5" w:right="680" w:firstLine="5"/>
        <w:spacing w:after="0" w:line="251" w:lineRule="auto"/>
        <w:tabs>
          <w:tab w:leader="none" w:pos="13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35"/>
        <w:spacing w:after="0"/>
        <w:tabs>
          <w:tab w:leader="none" w:pos="20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CAMDEN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08103</w:t>
            </w: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1,963.82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1,963.82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41,986.08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issuer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are fully vested.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value of Phantom Stock is payable in cash from the Company's Supplemental Retirement Plan upon reporting person's retirement, resignation or termination.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747.18 shares acquired through dividend reinvestment since the reporting person's last report.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Marci K. Donnelly, Attorney-in-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06/30/2026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-26035</wp:posOffset>
            </wp:positionV>
            <wp:extent cx="136017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-15240</wp:posOffset>
            </wp:positionV>
            <wp:extent cx="179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5588635</wp:posOffset>
            </wp:positionH>
            <wp:positionV relativeFrom="paragraph">
              <wp:posOffset>-79375</wp:posOffset>
            </wp:positionV>
            <wp:extent cx="476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4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587868" TargetMode="External"/><Relationship Id="rId14" Type="http://schemas.openxmlformats.org/officeDocument/2006/relationships/hyperlink" Target="http://www.sec.gov/cgi-bin/browse-edgar?action=getcompany&amp;CIK=00000167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2026-06-30T15:13:47Z</dcterms:created>
  <dcterms:modified xsi:type="dcterms:W3CDTF">2026-06-30T15:13:47Z</dcterms:modified>
</cp:coreProperties>
</file>