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533.xml.htm"/>
      <w:bookmarkStart w:id="1" w:name="kswkform4_17912305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vanBeuren Archbold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CAMPBELL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CAMDEN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CAMPBELL'S Co</w:t>
              </w:r>
            </w:hyperlink>
            <w:r>
              <w:rPr/>
              <w:t xml:space="preserve"> [ </w:t>
            </w:r>
            <w:r>
              <w:rPr>
                <w:rFonts w:ascii="Times;serif" w:hAnsi="Times;serif"/>
                <w:color w:val="0000FF"/>
                <w:sz w:val="24"/>
                <w:shd w:fill="FFFFFF" w:val="clear"/>
              </w:rPr>
              <w:t>CPB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7"/>
        <w:gridCol w:w="936"/>
        <w:gridCol w:w="804"/>
        <w:gridCol w:w="621"/>
        <w:gridCol w:w="345"/>
        <w:gridCol w:w="1023"/>
        <w:gridCol w:w="424"/>
        <w:gridCol w:w="594"/>
        <w:gridCol w:w="1128"/>
        <w:gridCol w:w="977"/>
        <w:gridCol w:w="13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437,692</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ADvB 2016 GRAT</w:t>
            </w:r>
          </w:p>
        </w:tc>
      </w:tr>
      <w:tr>
        <w:trPr/>
        <w:tc>
          <w:tcPr>
            <w:tcW w:w="19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611,374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ADvB Revocable Trust</w:t>
            </w:r>
          </w:p>
        </w:tc>
      </w:tr>
      <w:tr>
        <w:trPr/>
        <w:tc>
          <w:tcPr>
            <w:tcW w:w="19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management company</w:t>
            </w:r>
            <w:r>
              <w:rPr>
                <w:rFonts w:ascii="Times;serif" w:hAnsi="Times;serif"/>
                <w:color w:val="008000"/>
                <w:position w:val="7"/>
                <w:sz w:val="16"/>
                <w:sz w:val="20"/>
                <w:shd w:fill="FFFFFF" w:val="clear"/>
              </w:rPr>
              <w:t>(2)</w:t>
            </w:r>
          </w:p>
        </w:tc>
      </w:tr>
      <w:tr>
        <w:trPr/>
        <w:tc>
          <w:tcPr>
            <w:tcW w:w="19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management company</w:t>
            </w:r>
            <w:r>
              <w:rPr>
                <w:rFonts w:ascii="Times;serif" w:hAnsi="Times;serif"/>
                <w:color w:val="008000"/>
                <w:position w:val="7"/>
                <w:sz w:val="16"/>
                <w:sz w:val="20"/>
                <w:shd w:fill="FFFFFF" w:val="clear"/>
              </w:rPr>
              <w:t>(3)</w:t>
            </w:r>
          </w:p>
        </w:tc>
      </w:tr>
      <w:tr>
        <w:trPr/>
        <w:tc>
          <w:tcPr>
            <w:tcW w:w="19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Spousal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distribution of shares from the ADvB 2016 GRAT to a remainder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ABANCO Management Corp. ("AMC") is a family management company that owns Common Stock. The Reporting Person owns a fractional interest in AMC and the shares reported on this line represent the shares in which the Reporting Person has a pecuniary interest, based on his fractional ownership of AMC. The Reporting Person disclaims beneficial ownership of the securities held by AMC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vBManagers, LLC (vBManagers) is a family management company that owns Common Stock. The reporting person owns a fractional interest in vBManagers and the shares reported on this line represent the shares in which the reporting person has a pecuniary interest, based on his fractional ownership of vBManagers. The reporting person disclaims beneficial ownership of the securities held by vBManagers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Marci K. Donnelly,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3493" TargetMode="External"/><Relationship Id="rId5" Type="http://schemas.openxmlformats.org/officeDocument/2006/relationships/hyperlink" Target="http://www.sec.gov/cgi-bin/browse-edgar?action=getcompany&amp;CIK=0000016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783</Words>
  <Characters>4246</Characters>
  <CharactersWithSpaces>4942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