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320"/>
        <w:spacing w:after="0" w:line="244" w:lineRule="auto"/>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Amendment &amp; Restatement of</w:t>
        </w:r>
      </w:hyperlink>
      <w:r>
        <w:rPr>
          <w:rFonts w:ascii="Times New Roman" w:cs="Times New Roman" w:eastAsia="Times New Roman" w:hAnsi="Times New Roman"/>
          <w:sz w:val="21"/>
          <w:szCs w:val="21"/>
          <w:u w:val="single" w:color="auto"/>
          <w:color w:val="0000EE"/>
        </w:rPr>
        <w:t xml:space="preserve"> </w:t>
      </w:r>
      <w:hyperlink r:id="rId13">
        <w:r>
          <w:rPr>
            <w:rFonts w:ascii="Times New Roman" w:cs="Times New Roman" w:eastAsia="Times New Roman" w:hAnsi="Times New Roman"/>
            <w:sz w:val="21"/>
            <w:szCs w:val="21"/>
            <w:u w:val="single" w:color="auto"/>
            <w:color w:val="0000EE"/>
          </w:rPr>
          <w:t>Agreement of Trust of Mary Alice</w:t>
        </w:r>
      </w:hyperlink>
      <w:r>
        <w:rPr>
          <w:rFonts w:ascii="Times New Roman" w:cs="Times New Roman" w:eastAsia="Times New Roman" w:hAnsi="Times New Roman"/>
          <w:sz w:val="21"/>
          <w:szCs w:val="21"/>
          <w:u w:val="single" w:color="auto"/>
          <w:color w:val="0000EE"/>
        </w:rPr>
        <w:t xml:space="preserve"> </w:t>
      </w:r>
      <w:hyperlink r:id="rId13">
        <w:r>
          <w:rPr>
            <w:rFonts w:ascii="Times New Roman" w:cs="Times New Roman" w:eastAsia="Times New Roman" w:hAnsi="Times New Roman"/>
            <w:sz w:val="21"/>
            <w:szCs w:val="21"/>
            <w:u w:val="single" w:color="auto"/>
            <w:color w:val="0000EE"/>
          </w:rPr>
          <w:t>Dorrance Malone dated April 17, 1990</w:t>
        </w:r>
      </w:hyperlink>
    </w:p>
    <w:p>
      <w:pPr>
        <w:spacing w:after="0" w:line="294" w:lineRule="exact"/>
        <w:rPr>
          <w:rFonts w:ascii="Times New Roman" w:cs="Times New Roman" w:eastAsia="Times New Roman" w:hAnsi="Times New Roman"/>
          <w:sz w:val="21"/>
          <w:szCs w:val="21"/>
          <w:u w:val="single" w:color="auto"/>
          <w:color w:val="0000EE"/>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180"/>
              <w:spacing w:after="0"/>
              <w:rPr>
                <w:sz w:val="20"/>
                <w:szCs w:val="20"/>
                <w:color w:val="auto"/>
              </w:rPr>
            </w:pPr>
            <w:r>
              <w:rPr>
                <w:rFonts w:ascii="Arial" w:cs="Arial" w:eastAsia="Arial" w:hAnsi="Arial"/>
                <w:sz w:val="13"/>
                <w:szCs w:val="13"/>
                <w:color w:val="auto"/>
              </w:rPr>
              <w:t>(First)</w:t>
            </w:r>
          </w:p>
        </w:tc>
        <w:tc>
          <w:tcPr>
            <w:tcW w:w="126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605 MAIN STREET, SUITE 212</w:t>
            </w:r>
          </w:p>
        </w:tc>
        <w:tc>
          <w:tcPr>
            <w:tcW w:w="12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RIVERTON</w:t>
            </w:r>
          </w:p>
        </w:tc>
        <w:tc>
          <w:tcPr>
            <w:tcW w:w="13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NJ</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08077</w:t>
            </w:r>
          </w:p>
        </w:tc>
      </w:tr>
    </w:tbl>
    <w:p>
      <w:pPr>
        <w:spacing w:after="0" w:line="20" w:lineRule="exact"/>
        <w:rPr>
          <w:rFonts w:ascii="Times New Roman" w:cs="Times New Roman" w:eastAsia="Times New Roman" w:hAnsi="Times New Roman"/>
          <w:sz w:val="21"/>
          <w:szCs w:val="21"/>
          <w:u w:val="single" w:color="auto"/>
          <w:color w:val="0000EE"/>
        </w:rPr>
      </w:pPr>
      <w:r>
        <w:rPr>
          <w:rFonts w:ascii="Times New Roman" w:cs="Times New Roman" w:eastAsia="Times New Roman" w:hAnsi="Times New Roman"/>
          <w:sz w:val="21"/>
          <w:szCs w:val="21"/>
          <w:u w:val="single" w:color="auto"/>
          <w:color w:val="0000EE"/>
        </w:rPr>
        <w:br w:type="column"/>
      </w:r>
    </w:p>
    <w:p>
      <w:pPr>
        <w:spacing w:after="0" w:line="1" w:lineRule="exact"/>
        <w:rPr>
          <w:rFonts w:ascii="Times New Roman" w:cs="Times New Roman" w:eastAsia="Times New Roman" w:hAnsi="Times New Roman"/>
          <w:sz w:val="1"/>
          <w:szCs w:val="1"/>
          <w:u w:val="single" w:color="auto"/>
          <w:color w:val="0000EE"/>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CAMPBELL'S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CPB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60" w:type="dxa"/>
            <w:vAlign w:val="bottom"/>
            <w:tcBorders>
              <w:bottom w:val="single" w:sz="8" w:color="0000EE"/>
            </w:tcBorders>
          </w:tcPr>
          <w:p>
            <w:pPr>
              <w:spacing w:after="0"/>
              <w:rPr>
                <w:sz w:val="3"/>
                <w:szCs w:val="3"/>
                <w:color w:val="auto"/>
              </w:rPr>
            </w:pPr>
          </w:p>
        </w:tc>
        <w:tc>
          <w:tcPr>
            <w:tcW w:w="2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tcPr>
          <w:p>
            <w:pPr>
              <w:spacing w:after="0"/>
              <w:rPr>
                <w:sz w:val="16"/>
                <w:szCs w:val="16"/>
                <w:color w:val="auto"/>
              </w:rPr>
            </w:pPr>
          </w:p>
        </w:tc>
        <w:tc>
          <w:tcPr>
            <w:tcW w:w="216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03/31/2026</w:t>
            </w: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1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rFonts w:ascii="Times New Roman" w:cs="Times New Roman" w:eastAsia="Times New Roman" w:hAnsi="Times New Roman"/>
          <w:sz w:val="21"/>
          <w:szCs w:val="21"/>
          <w:u w:val="single" w:color="auto"/>
          <w:color w:val="0000EE"/>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rFonts w:ascii="Times New Roman" w:cs="Times New Roman" w:eastAsia="Times New Roman" w:hAnsi="Times New Roman"/>
          <w:sz w:val="21"/>
          <w:szCs w:val="21"/>
          <w:u w:val="single" w:color="auto"/>
          <w:color w:val="0000EE"/>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rFonts w:ascii="Times New Roman" w:cs="Times New Roman" w:eastAsia="Times New Roman" w:hAnsi="Times New Roman"/>
          <w:sz w:val="21"/>
          <w:szCs w:val="21"/>
          <w:u w:val="single" w:color="auto"/>
          <w:color w:val="0000EE"/>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rFonts w:ascii="Times New Roman" w:cs="Times New Roman" w:eastAsia="Times New Roman" w:hAnsi="Times New Roman"/>
          <w:sz w:val="21"/>
          <w:szCs w:val="21"/>
          <w:u w:val="single" w:color="auto"/>
          <w:color w:val="0000EE"/>
        </w:rPr>
      </w:pPr>
    </w:p>
    <w:p>
      <w:pPr>
        <w:sectPr>
          <w:pgSz w:w="11900" w:h="16838" w:orient="portrait"/>
          <w:cols w:equalWidth="0" w:num="2">
            <w:col w:w="3760" w:space="80"/>
            <w:col w:w="7240"/>
          </w:cols>
          <w:pgMar w:left="460" w:top="219" w:right="359" w:bottom="1440" w:gutter="0" w:footer="0" w:header="0"/>
          <w:type w:val="continuous"/>
        </w:sectPr>
      </w:pPr>
    </w:p>
    <w:p>
      <w:pPr>
        <w:spacing w:after="0" w:line="92" w:lineRule="exact"/>
        <w:rPr>
          <w:rFonts w:ascii="Times New Roman" w:cs="Times New Roman" w:eastAsia="Times New Roman" w:hAnsi="Times New Roman"/>
          <w:sz w:val="21"/>
          <w:szCs w:val="21"/>
          <w:u w:val="single" w:color="auto"/>
          <w:color w:val="0000EE"/>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rFonts w:ascii="Times New Roman" w:cs="Times New Roman" w:eastAsia="Times New Roman" w:hAnsi="Times New Roman"/>
          <w:sz w:val="21"/>
          <w:szCs w:val="21"/>
          <w:u w:val="single" w:color="auto"/>
          <w:color w:val="0000EE"/>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rFonts w:ascii="Times New Roman" w:cs="Times New Roman" w:eastAsia="Times New Roman" w:hAnsi="Times New Roman"/>
          <w:sz w:val="21"/>
          <w:szCs w:val="21"/>
          <w:u w:val="single" w:color="auto"/>
          <w:color w:val="0000EE"/>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2"/>
                <w:szCs w:val="12"/>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9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03/31/2026</w:t>
            </w: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(2)</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17,274,200</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gridSpan w:val="3"/>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22.27</w:t>
            </w: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51,045,671</w:t>
            </w:r>
          </w:p>
        </w:tc>
        <w:tc>
          <w:tcPr>
            <w:tcW w:w="32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940" w:type="dxa"/>
            <w:vAlign w:val="bottom"/>
            <w:gridSpan w:val="3"/>
            <w:vMerge w:val="continue"/>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0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rFonts w:ascii="Times New Roman" w:cs="Times New Roman" w:eastAsia="Times New Roman" w:hAnsi="Times New Roman"/>
          <w:sz w:val="21"/>
          <w:szCs w:val="21"/>
          <w:u w:val="single" w:color="auto"/>
          <w:color w:val="0000EE"/>
        </w:rPr>
      </w:pPr>
      <w:r>
        <w:rPr>
          <w:rFonts w:ascii="Times New Roman" w:cs="Times New Roman" w:eastAsia="Times New Roman" w:hAnsi="Times New Roman"/>
          <w:sz w:val="21"/>
          <w:szCs w:val="21"/>
          <w:u w:val="single" w:color="auto"/>
          <w:color w:val="0000EE"/>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rFonts w:ascii="Times New Roman" w:cs="Times New Roman" w:eastAsia="Times New Roman" w:hAnsi="Times New Roman"/>
          <w:sz w:val="21"/>
          <w:szCs w:val="21"/>
          <w:u w:val="single" w:color="auto"/>
          <w:color w:val="0000EE"/>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rFonts w:ascii="Times New Roman" w:cs="Times New Roman" w:eastAsia="Times New Roman" w:hAnsi="Times New Roman"/>
          <w:sz w:val="21"/>
          <w:szCs w:val="21"/>
          <w:u w:val="single" w:color="auto"/>
          <w:color w:val="0000EE"/>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holds indirect pecuniary interest in a portion of the 18,426,809 shares of the Issuer held by Contango, LP and in a portion of the 4,271,414 shares of the Issuer held by Quizhou, LP. Reporting Person has no voting power or dispositive power over these entities, and disclaims beneficial ownership in the shares held by Contango and Quizhou, except to the extent of its pecuniary interest therein. Reporting Person holds an indirect beneficial interest in all of the 17, 274,200 shares of the Issuer held by Consul FL, LLC.</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merged with Trust U/A/D October 14, 2009, of Mary Alice Dorrance Malone, Settlor on March 31, 2026 pursuant to which Reporting Person increased its indirect interests in Issuer.</w:t>
      </w:r>
    </w:p>
    <w:p>
      <w:pPr>
        <w:sectPr>
          <w:pgSz w:w="11900" w:h="16838" w:orient="portrait"/>
          <w:cols w:equalWidth="0" w:num="1">
            <w:col w:w="11080"/>
          </w:cols>
          <w:pgMar w:left="460" w:top="219" w:right="359" w:bottom="1440" w:gutter="0" w:footer="0" w:header="0"/>
          <w:type w:val="continuous"/>
        </w:sectPr>
      </w:pPr>
    </w:p>
    <w:p>
      <w:pPr>
        <w:spacing w:after="0" w:line="75" w:lineRule="exact"/>
        <w:rPr>
          <w:rFonts w:ascii="Times New Roman" w:cs="Times New Roman" w:eastAsia="Times New Roman" w:hAnsi="Times New Roman"/>
          <w:sz w:val="21"/>
          <w:szCs w:val="21"/>
          <w:u w:val="single" w:color="auto"/>
          <w:color w:val="0000EE"/>
        </w:rPr>
      </w:pPr>
    </w:p>
    <w:p>
      <w:pPr>
        <w:ind w:left="6580"/>
        <w:spacing w:after="0"/>
        <w:rPr>
          <w:sz w:val="20"/>
          <w:szCs w:val="20"/>
          <w:color w:val="auto"/>
        </w:rPr>
      </w:pPr>
      <w:r>
        <w:rPr>
          <w:rFonts w:ascii="Times New Roman" w:cs="Times New Roman" w:eastAsia="Times New Roman" w:hAnsi="Times New Roman"/>
          <w:sz w:val="17"/>
          <w:szCs w:val="17"/>
          <w:color w:val="0000FF"/>
        </w:rPr>
        <w:t>/s/ Catherine D. Malone, as</w:t>
      </w:r>
    </w:p>
    <w:p>
      <w:pPr>
        <w:spacing w:after="0" w:line="20" w:lineRule="exact"/>
        <w:rPr>
          <w:rFonts w:ascii="Times New Roman" w:cs="Times New Roman" w:eastAsia="Times New Roman" w:hAnsi="Times New Roman"/>
          <w:sz w:val="21"/>
          <w:szCs w:val="21"/>
          <w:u w:val="single" w:color="auto"/>
          <w:color w:val="0000EE"/>
        </w:rPr>
      </w:pPr>
      <w:r>
        <w:rPr>
          <w:rFonts w:ascii="Times New Roman" w:cs="Times New Roman" w:eastAsia="Times New Roman" w:hAnsi="Times New Roman"/>
          <w:sz w:val="21"/>
          <w:szCs w:val="21"/>
          <w:u w:val="single" w:color="auto"/>
          <w:color w:val="0000EE"/>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03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spacing w:after="0" w:line="11" w:lineRule="exact"/>
        <w:rPr>
          <w:rFonts w:ascii="Times New Roman" w:cs="Times New Roman" w:eastAsia="Times New Roman" w:hAnsi="Times New Roman"/>
          <w:sz w:val="21"/>
          <w:szCs w:val="21"/>
          <w:u w:val="single" w:color="auto"/>
          <w:color w:val="0000EE"/>
        </w:rPr>
      </w:pPr>
    </w:p>
    <w:p>
      <w:pPr>
        <w:ind w:left="6580"/>
        <w:spacing w:after="0"/>
        <w:rPr>
          <w:sz w:val="20"/>
          <w:szCs w:val="20"/>
          <w:color w:val="auto"/>
        </w:rPr>
      </w:pPr>
      <w:r>
        <w:rPr>
          <w:rFonts w:ascii="Times New Roman" w:cs="Times New Roman" w:eastAsia="Times New Roman" w:hAnsi="Times New Roman"/>
          <w:sz w:val="17"/>
          <w:szCs w:val="17"/>
          <w:color w:val="0000FF"/>
        </w:rPr>
        <w:t>Trustee of the Mary Alice</w:t>
      </w:r>
    </w:p>
    <w:p>
      <w:pPr>
        <w:spacing w:after="0" w:line="20" w:lineRule="exact"/>
        <w:rPr>
          <w:rFonts w:ascii="Times New Roman" w:cs="Times New Roman" w:eastAsia="Times New Roman" w:hAnsi="Times New Roman"/>
          <w:sz w:val="21"/>
          <w:szCs w:val="21"/>
          <w:u w:val="single" w:color="auto"/>
          <w:color w:val="0000EE"/>
        </w:rPr>
      </w:pPr>
      <w:r>
        <w:rPr>
          <w:rFonts w:ascii="Times New Roman" w:cs="Times New Roman" w:eastAsia="Times New Roman" w:hAnsi="Times New Roman"/>
          <w:sz w:val="21"/>
          <w:szCs w:val="21"/>
          <w:u w:val="single" w:color="auto"/>
          <w:color w:val="0000EE"/>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385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385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Dorrance Malone Revocable</w:t>
      </w:r>
    </w:p>
    <w:p>
      <w:pPr>
        <w:spacing w:after="0" w:line="20" w:lineRule="exact"/>
        <w:rPr>
          <w:rFonts w:ascii="Times New Roman" w:cs="Times New Roman" w:eastAsia="Times New Roman" w:hAnsi="Times New Roman"/>
          <w:sz w:val="21"/>
          <w:szCs w:val="21"/>
          <w:u w:val="single" w:color="auto"/>
          <w:color w:val="0000EE"/>
        </w:rPr>
      </w:pPr>
      <w:r>
        <w:rPr>
          <w:rFonts w:ascii="Times New Roman" w:cs="Times New Roman" w:eastAsia="Times New Roman" w:hAnsi="Times New Roman"/>
          <w:sz w:val="21"/>
          <w:szCs w:val="21"/>
          <w:u w:val="single" w:color="auto"/>
          <w:color w:val="0000EE"/>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642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642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Trust</w:t>
      </w:r>
    </w:p>
    <w:p>
      <w:pPr>
        <w:spacing w:after="0" w:line="20" w:lineRule="exact"/>
        <w:rPr>
          <w:rFonts w:ascii="Times New Roman" w:cs="Times New Roman" w:eastAsia="Times New Roman" w:hAnsi="Times New Roman"/>
          <w:sz w:val="21"/>
          <w:szCs w:val="21"/>
          <w:u w:val="single" w:color="auto"/>
          <w:color w:val="0000EE"/>
        </w:rPr>
      </w:pPr>
      <w:r>
        <w:rPr>
          <w:rFonts w:ascii="Times New Roman" w:cs="Times New Roman" w:eastAsia="Times New Roman" w:hAnsi="Times New Roman"/>
          <w:sz w:val="21"/>
          <w:szCs w:val="21"/>
          <w:u w:val="single" w:color="auto"/>
          <w:color w:val="0000EE"/>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79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27965" cy="8255"/>
                    </a:xfrm>
                    <a:prstGeom prst="rect">
                      <a:avLst/>
                    </a:prstGeom>
                    <a:noFill/>
                  </pic:spPr>
                </pic:pic>
              </a:graphicData>
            </a:graphic>
          </wp:anchor>
        </w:drawing>
      </w:r>
    </w:p>
    <w:p>
      <w:pPr>
        <w:spacing w:after="0" w:line="40" w:lineRule="exact"/>
        <w:rPr>
          <w:rFonts w:ascii="Times New Roman" w:cs="Times New Roman" w:eastAsia="Times New Roman" w:hAnsi="Times New Roman"/>
          <w:sz w:val="21"/>
          <w:szCs w:val="21"/>
          <w:u w:val="single" w:color="auto"/>
          <w:color w:val="0000EE"/>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rFonts w:ascii="Times New Roman" w:cs="Times New Roman" w:eastAsia="Times New Roman" w:hAnsi="Times New Roman"/>
          <w:sz w:val="21"/>
          <w:szCs w:val="21"/>
          <w:u w:val="single" w:color="auto"/>
          <w:color w:val="0000EE"/>
        </w:rPr>
      </w:pPr>
      <w:r>
        <w:rPr>
          <w:rFonts w:ascii="Times New Roman" w:cs="Times New Roman" w:eastAsia="Times New Roman" w:hAnsi="Times New Roman"/>
          <w:sz w:val="21"/>
          <w:szCs w:val="21"/>
          <w:u w:val="single" w:color="auto"/>
          <w:color w:val="0000EE"/>
        </w:rPr>
        <w:br w:type="column"/>
      </w:r>
    </w:p>
    <w:p>
      <w:pPr>
        <w:spacing w:after="0" w:line="375" w:lineRule="exact"/>
        <w:rPr>
          <w:rFonts w:ascii="Times New Roman" w:cs="Times New Roman" w:eastAsia="Times New Roman" w:hAnsi="Times New Roman"/>
          <w:sz w:val="21"/>
          <w:szCs w:val="21"/>
          <w:u w:val="single" w:color="auto"/>
          <w:color w:val="0000EE"/>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rFonts w:ascii="Times New Roman" w:cs="Times New Roman" w:eastAsia="Times New Roman" w:hAnsi="Times New Roman"/>
          <w:sz w:val="21"/>
          <w:szCs w:val="21"/>
          <w:u w:val="single" w:color="auto"/>
          <w:color w:val="0000EE"/>
        </w:rPr>
      </w:pPr>
      <w:r>
        <w:rPr>
          <w:rFonts w:ascii="Times New Roman" w:cs="Times New Roman" w:eastAsia="Times New Roman" w:hAnsi="Times New Roman"/>
          <w:sz w:val="21"/>
          <w:szCs w:val="21"/>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rFonts w:ascii="Times New Roman" w:cs="Times New Roman" w:eastAsia="Times New Roman" w:hAnsi="Times New Roman"/>
          <w:sz w:val="21"/>
          <w:szCs w:val="21"/>
          <w:u w:val="single" w:color="auto"/>
          <w:color w:val="0000EE"/>
        </w:rPr>
      </w:pPr>
    </w:p>
    <w:p>
      <w:pPr>
        <w:spacing w:after="0"/>
        <w:rPr>
          <w:sz w:val="20"/>
          <w:szCs w:val="20"/>
          <w:color w:val="auto"/>
        </w:rPr>
      </w:pPr>
      <w:r>
        <w:rPr>
          <w:rFonts w:ascii="Arial" w:cs="Arial" w:eastAsia="Arial" w:hAnsi="Arial"/>
          <w:sz w:val="13"/>
          <w:szCs w:val="13"/>
          <w:color w:val="auto"/>
        </w:rPr>
        <w:t>Date</w:t>
      </w:r>
    </w:p>
    <w:p>
      <w:pPr>
        <w:spacing w:after="0" w:line="50" w:lineRule="exact"/>
        <w:rPr>
          <w:rFonts w:ascii="Times New Roman" w:cs="Times New Roman" w:eastAsia="Times New Roman" w:hAnsi="Times New Roman"/>
          <w:sz w:val="21"/>
          <w:szCs w:val="21"/>
          <w:u w:val="single" w:color="auto"/>
          <w:color w:val="0000EE"/>
        </w:rPr>
      </w:pPr>
    </w:p>
    <w:p>
      <w:pPr>
        <w:sectPr>
          <w:pgSz w:w="11900" w:h="16838" w:orient="portrait"/>
          <w:cols w:equalWidth="0" w:num="2">
            <w:col w:w="8580" w:space="2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rFonts w:ascii="Times New Roman" w:cs="Times New Roman" w:eastAsia="Times New Roman" w:hAnsi="Times New Roman"/>
          <w:sz w:val="21"/>
          <w:szCs w:val="21"/>
          <w:u w:val="single" w:color="auto"/>
          <w:color w:val="0000EE"/>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rFonts w:ascii="Times New Roman" w:cs="Times New Roman" w:eastAsia="Times New Roman" w:hAnsi="Times New Roman"/>
          <w:sz w:val="21"/>
          <w:szCs w:val="21"/>
          <w:u w:val="single" w:color="auto"/>
          <w:color w:val="0000EE"/>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2087724" TargetMode="External"/><Relationship Id="rId14" Type="http://schemas.openxmlformats.org/officeDocument/2006/relationships/hyperlink" Target="http://www.sec.gov/cgi-bin/browse-edgar?action=getcompany&amp;CIK=00000167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2026-05-21T11:06:52Z</dcterms:created>
  <dcterms:modified xsi:type="dcterms:W3CDTF">2026-05-21T11:06:52Z</dcterms:modified>
</cp:coreProperties>
</file>