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74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747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vanBeuren Archbold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CAMPBELL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CAMPBELL'S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CPB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CAMDEN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08103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w w:val="99"/>
              </w:rPr>
              <w:t>(Instr. 3 and</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ADvB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1,964</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609,041</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4"/>
              </w:rPr>
              <w:t>Trust</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437,692</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ADvB 2016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ind w:left="252"/>
              <w:spacing w:after="0"/>
              <w:rPr>
                <w:sz w:val="20"/>
                <w:szCs w:val="20"/>
                <w:color w:val="auto"/>
              </w:rPr>
            </w:pPr>
            <w:r>
              <w:rPr>
                <w:rFonts w:ascii="Times New Roman" w:cs="Times New Roman" w:eastAsia="Times New Roman" w:hAnsi="Times New Roman"/>
                <w:sz w:val="17"/>
                <w:szCs w:val="17"/>
                <w:color w:val="0000FF"/>
                <w:w w:val="99"/>
              </w:rPr>
              <w:t>2,857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company</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center"/>
              <w:ind w:left="252"/>
              <w:spacing w:after="0"/>
              <w:rPr>
                <w:sz w:val="20"/>
                <w:szCs w:val="20"/>
                <w:color w:val="auto"/>
              </w:rPr>
            </w:pPr>
            <w:r>
              <w:rPr>
                <w:rFonts w:ascii="Times New Roman" w:cs="Times New Roman" w:eastAsia="Times New Roman" w:hAnsi="Times New Roman"/>
                <w:sz w:val="17"/>
                <w:szCs w:val="17"/>
                <w:color w:val="0000FF"/>
                <w:w w:val="99"/>
              </w:rPr>
              <w:t>3,944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company</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180,000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Spousal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ABANCO Management Corp. ("AMC") is a family management company that owns Common Stock. The Reporting Person owns a fractional interest in AMC and the shares reported on this line represent the shares in which the Reporting Person has a pecuniary interest, based on his fractional ownership of AMC. The Reporting Person disclaims beneficial ownership of the securities held by AMC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vBManagers, LLC (vBManagers) is a family management company that owns Common Stock. The reporting person owns a fractional interest in vBManagers and the shares reported on this line represent the shares in which the reporting person has a pecuniary interest, based on his fractional ownership of vBManagers. The reporting person disclaims beneficial ownership of the securities held by vBManagers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the securities for purposes of Section 16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7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Marci K. Donnelly, Attorney-</w:t>
      </w:r>
      <w:r>
        <w:rPr>
          <w:sz w:val="20"/>
          <w:szCs w:val="20"/>
          <w:color w:val="auto"/>
        </w:rPr>
        <w:tab/>
      </w:r>
      <w:r>
        <w:rPr>
          <w:rFonts w:ascii="Times New Roman" w:cs="Times New Roman" w:eastAsia="Times New Roman" w:hAnsi="Times New Roman"/>
          <w:sz w:val="26"/>
          <w:szCs w:val="26"/>
          <w:color w:val="0000FF"/>
          <w:vertAlign w:val="subscript"/>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0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3493" TargetMode="External"/><Relationship Id="rId14" Type="http://schemas.openxmlformats.org/officeDocument/2006/relationships/hyperlink" Target="http://www.sec.gov/cgi-bin/browse-edgar?action=getcompany&amp;CIK=00000167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2026-06-30T15:31:03Z</dcterms:created>
  <dcterms:modified xsi:type="dcterms:W3CDTF">2026-06-30T15:31:03Z</dcterms:modified>
</cp:coreProperties>
</file>